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4E" w:rsidRPr="003F1DF6" w:rsidRDefault="00364A4E" w:rsidP="00364A4E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2"/>
          <w:szCs w:val="22"/>
        </w:rPr>
      </w:pPr>
    </w:p>
    <w:p w:rsidR="00364A4E" w:rsidRPr="00C35A59" w:rsidRDefault="00364A4E" w:rsidP="00364A4E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b/>
          <w:i/>
          <w:sz w:val="22"/>
          <w:szCs w:val="22"/>
        </w:rPr>
      </w:pPr>
      <w:r w:rsidRPr="00C35A59">
        <w:rPr>
          <w:rFonts w:ascii="Times New Roman" w:hAnsi="Times New Roman"/>
          <w:b/>
          <w:i/>
          <w:sz w:val="22"/>
          <w:szCs w:val="22"/>
        </w:rPr>
        <w:t>Примерные вопросы для экзамена по Части 1.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1. Место онтологии и гносеологии в структуре философского знания.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2. Характеристика предмета и основных проблем философии в свете онтологических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или гносеологических предпочтений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3. Онтология и метафизика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4. Онтологическая версия философии в античности: Парменид – Платон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5. Бытие и его смыслы в учении Аристотеля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6. Схоластический дискурс о бытии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7. Гносеологическая интерпретация бытия в Новое время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8. Методологии эмпиризма и рационализма в Новое время: Ф. Бэкон, Р. Декарт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9. Позиция И. Канта относительно бытия и познания. Разрушение догматической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метафизики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10. Онтологический смысл учения Г.Ф.В. Гегеля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11. Онтология как феноменология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12. Фундаментальная онтология М. Хайдеггера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13. Поиски «новой онтологии» и «новой метафизики» в русской философии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14. Специфика аналитической философии: идея «лингвистического поворота»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15. Основные категории онтологии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16. Проблема реальности в философии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17. Основные типы онтологических концепций в философии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18. Онтологическая оппозиция реализм/антиреализм в аналитической философии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19. Проблема развития как характеристики природных и социальных процессов.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Философские и научные модели развития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20. Основные черты классических концепций развития. Процессы самоорганизации в открытых (нелинейных) системах. Синергетика и ее основные понятия. Глобальныйэволюционизм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21. Пространство и время как категории онтологии. Развитие физических и философских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представлений о пространстве и времени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22. Детерминизм и индетерминизм в истории философской мысли. Необходимость 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случайность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23. Мировоззренческие и методологические проблемы анализа сознания в философии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24. Основные исторические этапы анализа сознания в европейской философии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25. Структура сознания. Проблема идеального в истории философской мысли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26. Сознание и бессознательное в истории научной и философской мысли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27. Философское учение о категориях. Значение изучения категорий для философии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28. Основные концепции природы и функций категорий в истории философии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29. Категории: общая характеристика. Проблема универсальности, априорности 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историчноости категориального строя мышления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30. Теория познания в системе философского и научного познания Место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гносеологической проблематики в философском знании и социально-гуманитарных науках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31. Основные вопросы гносеологии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32. Типология и генезис теорий познания. Натурализм и трансцендентализм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33. Проблема познаваемости мира. Экспликация проблемы познаваемости мира. Критика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аргументации скептиков и агностиков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lastRenderedPageBreak/>
        <w:t>34. Проблема познаваемости мира. Эпистемологический реализм и антиреализм.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35. Характеристика структуры познавательного процесса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36. Знание и его базовые характеристики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37. Проблемы истины в философской традиции. Истина как характеристика знания и как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ценность культуры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38. Основные теории истины в гносеологии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39. Релятивизм в вопросе об истине. Роль практики и прагматики в понимании истины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40. Проблема рациональности. Рациональность в познании и культуре.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41. Специфика научного познания</w:t>
      </w:r>
    </w:p>
    <w:p w:rsidR="00364A4E" w:rsidRDefault="00364A4E" w:rsidP="00364A4E">
      <w:pPr>
        <w:widowControl/>
        <w:tabs>
          <w:tab w:val="left" w:pos="851"/>
        </w:tabs>
        <w:ind w:left="851" w:firstLine="0"/>
        <w:jc w:val="left"/>
      </w:pPr>
      <w:r>
        <w:t>42. Новые направления в эпистемологии: натурализм, контекстуализм и скептицизм</w:t>
      </w:r>
    </w:p>
    <w:p w:rsidR="00364A4E" w:rsidRPr="003F1DF6" w:rsidRDefault="00364A4E" w:rsidP="00364A4E">
      <w:pPr>
        <w:widowControl/>
        <w:tabs>
          <w:tab w:val="left" w:pos="851"/>
        </w:tabs>
        <w:ind w:left="851" w:firstLine="0"/>
        <w:jc w:val="left"/>
        <w:rPr>
          <w:rFonts w:eastAsia="Calibri"/>
          <w:sz w:val="22"/>
          <w:szCs w:val="22"/>
          <w:lang w:eastAsia="en-US"/>
        </w:rPr>
      </w:pPr>
      <w:r>
        <w:t>43. Дискуссия реализма и антиреализма в современной онтологии.</w:t>
      </w:r>
    </w:p>
    <w:p w:rsidR="00364A4E" w:rsidRPr="003F1DF6" w:rsidRDefault="00364A4E" w:rsidP="00364A4E">
      <w:pPr>
        <w:ind w:firstLine="567"/>
        <w:rPr>
          <w:b/>
          <w:i/>
          <w:sz w:val="22"/>
          <w:szCs w:val="22"/>
        </w:rPr>
      </w:pPr>
    </w:p>
    <w:p w:rsidR="00364A4E" w:rsidRPr="003F1DF6" w:rsidRDefault="00364A4E" w:rsidP="00364A4E">
      <w:pPr>
        <w:ind w:firstLine="567"/>
        <w:jc w:val="center"/>
        <w:rPr>
          <w:b/>
          <w:i/>
          <w:sz w:val="22"/>
          <w:szCs w:val="22"/>
        </w:rPr>
      </w:pPr>
      <w:r w:rsidRPr="003F1DF6">
        <w:rPr>
          <w:b/>
          <w:i/>
          <w:sz w:val="22"/>
          <w:szCs w:val="22"/>
        </w:rPr>
        <w:t>Примерные вопросы для экзамена по Части 2.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1. Средневековая метафизика: философская интерпретация теологии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2. Методологии эмпиризма и рационализма в Новое время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3. Трансцендентализм в немецкой классической философии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4. Идея интенциональности сознания у Ф. Брентано.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5. Основные понятия феноменологии Э. Гуссерля.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6. Идея жизненного мира в поздней феноменологии Э. Гуссерля.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7. Основные онтологические идеи философии М. Хайдеггера.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8. Основные онтологические идеи герменевтики Г.Г. Гадамера.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9. Основные идеи работы Г.Г. Шпета «Явление и смысл».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10. Трансцендентальная аналитика «Dasein» у М. Хайдеггера.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11. Новации герменевтики Х.-Г. Гадамера.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12. Герменевтика П. Рикера.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13. Учение Х.-Г. Гадамера о языке.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14. Структурализм К. Леви-Стросса и структурный анализ Ж. Лакана.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15. «Деконструкция» метафизики Ж. Деррида.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16. Философские идеи Ж. Делеза, Ф. Гваттари, Ж.-Ф. Лиотара.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17. Основные онтологические идеи структурализма.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18. Основные онтологические идеи постструктурализма.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19. Основные онтологические идеи постмодернизма.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20. Основные типы онтологических концепций в современной философии.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21. Онтологическая оппозиция реализм/антиреализм в аналитической философии.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22. Основные типы теории значения в философии языка.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23. Проблема логико-эпистемологического обоснования антиреализма.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24. Основные принципы формального реализма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25. Онтологическая проблематика в аналитической философии: итоги 20 века и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перспективы дальнейшего развития.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26. Семантическая теория Г. Фреге.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27. Основные характеристики смысла имени.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28. Основные тезисы антипсихологизма.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29. Семантика Фреге в контексте основополагающей онтологической оппозиции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реализм/антиреализм.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30. Основные тезисы теории дескрипций Б. Рассела.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31. Двучленная семантика Рассела в контексте оппозиции реализм/антиреализм.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32. “Логико-философский трактат” Л. Витгенштейна: основные идеи.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33. Взгляды раннего Л. Витгенштейна в контексте оппозиции реализм/антиреализм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lastRenderedPageBreak/>
        <w:t>34. Критика операции верификации в философии У. Куайна.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35. Идея концептуальных каркасов.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36. Скептические следствия теории неопределенности перевода.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37. Теория неопределенности перевода в контексте онтологической оппозиции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реализм/антиреализм.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38. Понятие языковой игры.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39. Проблема следования правилу.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40. Концепция “значение как употребление”.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41. Теория языковых игр в контексте онтологической оппозиции реализм/антиреализм.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42. Проблема соотношения материального и идеального в философской традиции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43. Соотношение практического и познавательного отношений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44. Место гносеологической проблематики в философском знании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45. Фундаментальные проблемы теории познания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46. Типы познавательных вопросов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47. Прагматические проблемы гносеологии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48. Специфика натуралистической теории познания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49. Специфика трансцендентальной теории познания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50. Проблема познаваемости мира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51. Аргументы в пользу возможности познания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52. Общая структура познавательного процесса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53. Современные представления о субъекте познания и его свойствах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54. Особенности субъекта социального познания. Социум как субъект познания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55. Гносеологические характеристики знания: свойства, функции и формы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объективирования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56. Средства познания: понятие и виды. Акты познавательной деятельности и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результат познания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57. Категория «знание»: обыденные и теоретическое представления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58. Истина, знание и понимание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59. Гносеологический и социокультурный аспекты истинности знания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60. Проблема демаркации научного и ненаучного (по)знания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61. Основные требования к научности исследования</w:t>
      </w:r>
    </w:p>
    <w:p w:rsidR="00364A4E" w:rsidRDefault="00364A4E" w:rsidP="00364A4E">
      <w:pPr>
        <w:widowControl/>
        <w:tabs>
          <w:tab w:val="left" w:pos="1418"/>
        </w:tabs>
        <w:ind w:left="851" w:firstLine="0"/>
        <w:jc w:val="left"/>
      </w:pPr>
      <w:r>
        <w:t>62. Философия как методология научного познания</w:t>
      </w:r>
    </w:p>
    <w:p w:rsidR="00364A4E" w:rsidRDefault="00364A4E" w:rsidP="00364A4E">
      <w:pPr>
        <w:rPr>
          <w:sz w:val="22"/>
          <w:szCs w:val="22"/>
        </w:rPr>
      </w:pPr>
    </w:p>
    <w:p w:rsidR="00675923" w:rsidRDefault="00675923"/>
    <w:sectPr w:rsidR="00675923" w:rsidSect="0067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64A4E"/>
    <w:rsid w:val="00364A4E"/>
    <w:rsid w:val="005111FD"/>
    <w:rsid w:val="0052490A"/>
    <w:rsid w:val="00675923"/>
    <w:rsid w:val="00937035"/>
    <w:rsid w:val="00AB0C10"/>
    <w:rsid w:val="00B270BE"/>
    <w:rsid w:val="00CC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A4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364A4E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364A4E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Для всех</cp:lastModifiedBy>
  <cp:revision>1</cp:revision>
  <dcterms:created xsi:type="dcterms:W3CDTF">2017-03-28T06:51:00Z</dcterms:created>
  <dcterms:modified xsi:type="dcterms:W3CDTF">2017-03-28T06:51:00Z</dcterms:modified>
</cp:coreProperties>
</file>